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 xml:space="preserve">： </w:t>
      </w:r>
    </w:p>
    <w:p>
      <w:pPr>
        <w:jc w:val="center"/>
        <w:rPr>
          <w:rFonts w:eastAsia="黑体"/>
          <w:b/>
          <w:bCs/>
          <w:sz w:val="36"/>
        </w:rPr>
      </w:pPr>
    </w:p>
    <w:p>
      <w:pPr>
        <w:jc w:val="center"/>
        <w:rPr>
          <w:rFonts w:eastAsia="黑体"/>
          <w:b/>
          <w:bCs/>
          <w:sz w:val="36"/>
        </w:rPr>
      </w:pPr>
    </w:p>
    <w:p>
      <w:pPr>
        <w:jc w:val="center"/>
        <w:rPr>
          <w:rFonts w:eastAsia="黑体"/>
          <w:b/>
          <w:bCs/>
          <w:sz w:val="36"/>
        </w:rPr>
      </w:pP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娄底职业技术学院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  <w:b/>
          <w:bCs/>
          <w:sz w:val="72"/>
        </w:rPr>
      </w:pPr>
      <w:r>
        <w:rPr>
          <w:rFonts w:hint="eastAsia" w:ascii="宋体" w:hAnsi="宋体"/>
          <w:b/>
          <w:bCs/>
          <w:sz w:val="72"/>
        </w:rPr>
        <w:t>学</w:t>
      </w:r>
      <w:r>
        <w:rPr>
          <w:rFonts w:ascii="宋体" w:hAnsi="宋体"/>
          <w:b/>
          <w:bCs/>
          <w:sz w:val="72"/>
        </w:rPr>
        <w:t xml:space="preserve"> </w:t>
      </w:r>
      <w:r>
        <w:rPr>
          <w:rFonts w:hint="eastAsia" w:ascii="宋体" w:hAnsi="宋体"/>
          <w:b/>
          <w:bCs/>
          <w:sz w:val="72"/>
        </w:rPr>
        <w:t>期</w:t>
      </w:r>
      <w:r>
        <w:rPr>
          <w:rFonts w:ascii="宋体" w:hAnsi="宋体"/>
          <w:b/>
          <w:bCs/>
          <w:sz w:val="72"/>
        </w:rPr>
        <w:t xml:space="preserve"> </w:t>
      </w:r>
      <w:r>
        <w:rPr>
          <w:rFonts w:hint="eastAsia" w:ascii="宋体" w:hAnsi="宋体"/>
          <w:b/>
          <w:bCs/>
          <w:sz w:val="72"/>
        </w:rPr>
        <w:t>授</w:t>
      </w:r>
      <w:r>
        <w:rPr>
          <w:rFonts w:ascii="宋体" w:hAnsi="宋体"/>
          <w:b/>
          <w:bCs/>
          <w:sz w:val="72"/>
        </w:rPr>
        <w:t xml:space="preserve"> </w:t>
      </w:r>
      <w:r>
        <w:rPr>
          <w:rFonts w:hint="eastAsia" w:ascii="宋体" w:hAnsi="宋体"/>
          <w:b/>
          <w:bCs/>
          <w:sz w:val="72"/>
        </w:rPr>
        <w:t>课</w:t>
      </w:r>
      <w:r>
        <w:rPr>
          <w:rFonts w:ascii="宋体" w:hAnsi="宋体"/>
          <w:b/>
          <w:bCs/>
          <w:sz w:val="72"/>
        </w:rPr>
        <w:t xml:space="preserve"> </w:t>
      </w:r>
      <w:r>
        <w:rPr>
          <w:rFonts w:hint="eastAsia" w:ascii="宋体" w:hAnsi="宋体"/>
          <w:b/>
          <w:bCs/>
          <w:sz w:val="72"/>
        </w:rPr>
        <w:t>计</w:t>
      </w:r>
      <w:r>
        <w:rPr>
          <w:rFonts w:ascii="宋体" w:hAnsi="宋体"/>
          <w:b/>
          <w:bCs/>
          <w:sz w:val="72"/>
        </w:rPr>
        <w:t xml:space="preserve"> </w:t>
      </w:r>
      <w:r>
        <w:rPr>
          <w:rFonts w:hint="eastAsia" w:ascii="宋体" w:hAnsi="宋体"/>
          <w:b/>
          <w:bCs/>
          <w:sz w:val="72"/>
        </w:rPr>
        <w:t>划</w:t>
      </w:r>
    </w:p>
    <w:p>
      <w:pPr>
        <w:jc w:val="center"/>
        <w:rPr>
          <w:rFonts w:ascii="宋体" w:hAnsi="宋体"/>
          <w:b/>
          <w:bCs/>
        </w:rPr>
      </w:pP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（二○一  年  学期）</w:t>
      </w:r>
    </w:p>
    <w:p>
      <w:pPr>
        <w:jc w:val="center"/>
        <w:rPr>
          <w:rFonts w:ascii="宋体" w:hAnsi="宋体"/>
          <w:b/>
          <w:bCs/>
        </w:rPr>
      </w:pPr>
    </w:p>
    <w:p>
      <w:pPr>
        <w:jc w:val="center"/>
        <w:rPr>
          <w:rFonts w:ascii="宋体" w:hAnsi="宋体"/>
          <w:b/>
          <w:bCs/>
        </w:rPr>
      </w:pPr>
    </w:p>
    <w:p>
      <w:pPr>
        <w:adjustRightInd w:val="0"/>
        <w:snapToGrid w:val="0"/>
        <w:spacing w:line="480" w:lineRule="auto"/>
        <w:ind w:firstLine="361" w:firstLineChars="10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课程名称: </w:t>
      </w:r>
    </w:p>
    <w:p>
      <w:pPr>
        <w:adjustRightInd w:val="0"/>
        <w:snapToGrid w:val="0"/>
        <w:spacing w:line="480" w:lineRule="auto"/>
        <w:ind w:firstLine="361" w:firstLineChars="10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授课班级：</w:t>
      </w:r>
    </w:p>
    <w:p>
      <w:pPr>
        <w:adjustRightInd w:val="0"/>
        <w:snapToGrid w:val="0"/>
        <w:spacing w:line="480" w:lineRule="auto"/>
        <w:ind w:firstLine="361" w:firstLineChars="100"/>
        <w:rPr>
          <w:rFonts w:hint="eastAsia" w:ascii="宋体" w:hAnsi="宋体"/>
          <w:b/>
          <w:bCs/>
          <w:sz w:val="48"/>
        </w:rPr>
      </w:pPr>
      <w:r>
        <w:rPr>
          <w:rFonts w:hint="eastAsia" w:ascii="宋体" w:hAnsi="宋体"/>
          <w:b/>
          <w:bCs/>
          <w:sz w:val="36"/>
          <w:szCs w:val="36"/>
        </w:rPr>
        <w:t>授课教师：</w:t>
      </w:r>
    </w:p>
    <w:p/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审</w:t>
      </w:r>
      <w:r>
        <w:rPr>
          <w:rFonts w:ascii="华文中宋" w:hAnsi="华文中宋" w:eastAsia="华文中宋"/>
          <w:b/>
          <w:bCs/>
          <w:sz w:val="44"/>
          <w:szCs w:val="44"/>
        </w:rPr>
        <w:t xml:space="preserve">  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批</w:t>
      </w:r>
      <w:r>
        <w:rPr>
          <w:rFonts w:ascii="华文中宋" w:hAnsi="华文中宋" w:eastAsia="华文中宋"/>
          <w:b/>
          <w:bCs/>
          <w:sz w:val="44"/>
          <w:szCs w:val="44"/>
        </w:rPr>
        <w:t xml:space="preserve">  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签</w:t>
      </w:r>
      <w:r>
        <w:rPr>
          <w:rFonts w:ascii="华文中宋" w:hAnsi="华文中宋" w:eastAsia="华文中宋"/>
          <w:b/>
          <w:bCs/>
          <w:sz w:val="44"/>
          <w:szCs w:val="44"/>
        </w:rPr>
        <w:t xml:space="preserve">  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字</w:t>
      </w:r>
    </w:p>
    <w:tbl>
      <w:tblPr>
        <w:tblStyle w:val="5"/>
        <w:tblW w:w="80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40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36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教研室主任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righ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</w:trPr>
        <w:tc>
          <w:tcPr>
            <w:tcW w:w="2836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院教学副院长（部教学副主任）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>
            <w:pPr>
              <w:jc w:val="righ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年  月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36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院长（部主任）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>
            <w:pPr>
              <w:jc w:val="righ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年  月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b/>
          <w:bCs/>
          <w:sz w:val="48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</w:rPr>
      </w:pPr>
      <w:r>
        <w:rPr>
          <w:rFonts w:hint="eastAsia" w:ascii="华文中宋" w:hAnsi="华文中宋" w:eastAsia="华文中宋"/>
          <w:b/>
          <w:bCs/>
          <w:sz w:val="48"/>
        </w:rPr>
        <w:t>教  材  基  本  情 况</w:t>
      </w:r>
    </w:p>
    <w:p>
      <w:pPr>
        <w:rPr>
          <w:rFonts w:hint="eastAsia" w:eastAsia="楷体_GB2312"/>
        </w:rPr>
      </w:pPr>
    </w:p>
    <w:tbl>
      <w:tblPr>
        <w:tblStyle w:val="5"/>
        <w:tblW w:w="8398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1417"/>
        <w:gridCol w:w="241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教材名称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  编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 版 社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45" w:type="dxa"/>
            <w:vAlign w:val="center"/>
          </w:tcPr>
          <w:p>
            <w:pPr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eastAsia="仿宋_GB2312"/>
          <w:b/>
          <w:bCs/>
        </w:rPr>
      </w:pPr>
    </w:p>
    <w:p>
      <w:pPr>
        <w:jc w:val="center"/>
        <w:rPr>
          <w:rFonts w:hint="eastAsia" w:eastAsia="仿宋_GB2312"/>
          <w:b/>
          <w:bCs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</w:rPr>
      </w:pPr>
      <w:r>
        <w:rPr>
          <w:rFonts w:hint="eastAsia" w:ascii="华文中宋" w:hAnsi="华文中宋" w:eastAsia="华文中宋"/>
          <w:b/>
          <w:bCs/>
          <w:sz w:val="48"/>
        </w:rPr>
        <w:t>课 时 分 配 及 取 证</w:t>
      </w:r>
    </w:p>
    <w:tbl>
      <w:tblPr>
        <w:tblStyle w:val="5"/>
        <w:tblW w:w="8848" w:type="dxa"/>
        <w:jc w:val="center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69"/>
        <w:gridCol w:w="550"/>
        <w:gridCol w:w="706"/>
        <w:gridCol w:w="432"/>
        <w:gridCol w:w="507"/>
        <w:gridCol w:w="809"/>
        <w:gridCol w:w="761"/>
        <w:gridCol w:w="492"/>
        <w:gridCol w:w="855"/>
        <w:gridCol w:w="880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学期总周数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课程授课周数</w:t>
            </w:r>
          </w:p>
        </w:tc>
        <w:tc>
          <w:tcPr>
            <w:tcW w:w="550" w:type="dxa"/>
            <w:vMerge w:val="restart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周课时</w:t>
            </w:r>
          </w:p>
        </w:tc>
        <w:tc>
          <w:tcPr>
            <w:tcW w:w="3707" w:type="dxa"/>
            <w:gridSpan w:val="6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授课课时（学时）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机动（周）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考试（周）</w:t>
            </w:r>
          </w:p>
        </w:tc>
        <w:tc>
          <w:tcPr>
            <w:tcW w:w="1329" w:type="dxa"/>
            <w:vMerge w:val="restart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职业资格取证名称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706" w:type="dxa"/>
            <w:vMerge w:val="restart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总课时</w:t>
            </w:r>
          </w:p>
        </w:tc>
        <w:tc>
          <w:tcPr>
            <w:tcW w:w="3001" w:type="dxa"/>
            <w:gridSpan w:val="5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其  中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讲课</w:t>
            </w:r>
          </w:p>
        </w:tc>
        <w:tc>
          <w:tcPr>
            <w:tcW w:w="507" w:type="dxa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实验</w:t>
            </w:r>
          </w:p>
        </w:tc>
        <w:tc>
          <w:tcPr>
            <w:tcW w:w="809" w:type="dxa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单项实训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综合实训</w:t>
            </w:r>
          </w:p>
        </w:tc>
        <w:tc>
          <w:tcPr>
            <w:tcW w:w="492" w:type="dxa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复习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pacing w:val="-6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pacing w:val="-6"/>
                <w:sz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pacing w:val="-6"/>
                <w:sz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pacing w:val="-6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rPr>
                <w:rFonts w:hint="eastAsia"/>
                <w:spacing w:val="-6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说明：1、“</w:t>
      </w:r>
      <w:r>
        <w:rPr>
          <w:rFonts w:hint="eastAsia" w:ascii="宋体" w:hAnsi="宋体"/>
          <w:spacing w:val="-6"/>
          <w:szCs w:val="21"/>
        </w:rPr>
        <w:t>学期总周数</w:t>
      </w:r>
      <w:r>
        <w:rPr>
          <w:rFonts w:hint="eastAsia" w:ascii="宋体" w:hAnsi="宋体"/>
          <w:bCs/>
          <w:szCs w:val="21"/>
        </w:rPr>
        <w:t>”指校历上正式上课周至学期考试周之间的周数；</w:t>
      </w:r>
    </w:p>
    <w:p>
      <w:pPr>
        <w:adjustRightInd w:val="0"/>
        <w:snapToGrid w:val="0"/>
        <w:ind w:firstLine="630" w:firstLineChars="3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2、“课程</w:t>
      </w:r>
      <w:r>
        <w:rPr>
          <w:rFonts w:hint="eastAsia" w:ascii="宋体" w:hAnsi="宋体"/>
          <w:spacing w:val="-6"/>
          <w:szCs w:val="21"/>
        </w:rPr>
        <w:t>授课周数</w:t>
      </w:r>
      <w:r>
        <w:rPr>
          <w:rFonts w:hint="eastAsia" w:ascii="宋体" w:hAnsi="宋体"/>
          <w:bCs/>
          <w:szCs w:val="21"/>
        </w:rPr>
        <w:t>”是指“</w:t>
      </w:r>
      <w:r>
        <w:rPr>
          <w:rFonts w:hint="eastAsia" w:ascii="宋体" w:hAnsi="宋体"/>
          <w:spacing w:val="-6"/>
          <w:szCs w:val="21"/>
        </w:rPr>
        <w:t>学期总周数</w:t>
      </w:r>
      <w:r>
        <w:rPr>
          <w:rFonts w:hint="eastAsia" w:ascii="宋体" w:hAnsi="宋体"/>
          <w:bCs/>
          <w:szCs w:val="21"/>
        </w:rPr>
        <w:t>”中剔除与本课程教学无关周所得；课程</w:t>
      </w:r>
      <w:r>
        <w:rPr>
          <w:rFonts w:hint="eastAsia" w:ascii="宋体" w:hAnsi="宋体"/>
          <w:spacing w:val="-6"/>
          <w:szCs w:val="21"/>
        </w:rPr>
        <w:t>授课周数</w:t>
      </w:r>
      <w:r>
        <w:rPr>
          <w:rFonts w:hint="eastAsia" w:ascii="宋体" w:hAnsi="宋体"/>
          <w:bCs/>
          <w:szCs w:val="21"/>
        </w:rPr>
        <w:t>=</w:t>
      </w:r>
      <w:r>
        <w:rPr>
          <w:rFonts w:hint="eastAsia" w:ascii="宋体" w:hAnsi="宋体"/>
          <w:spacing w:val="-6"/>
          <w:szCs w:val="21"/>
        </w:rPr>
        <w:t>学期总周数</w:t>
      </w:r>
      <w:r>
        <w:rPr>
          <w:rFonts w:hint="eastAsia" w:ascii="宋体" w:hAnsi="宋体"/>
          <w:bCs/>
          <w:szCs w:val="21"/>
        </w:rPr>
        <w:t>—</w:t>
      </w:r>
      <w:r>
        <w:rPr>
          <w:rFonts w:hint="eastAsia" w:ascii="宋体" w:hAnsi="宋体"/>
          <w:spacing w:val="-6"/>
          <w:szCs w:val="21"/>
        </w:rPr>
        <w:t>机动周—考试</w:t>
      </w:r>
      <w:r>
        <w:rPr>
          <w:rFonts w:hint="eastAsia" w:ascii="宋体" w:hAnsi="宋体"/>
          <w:szCs w:val="21"/>
        </w:rPr>
        <w:t>周；</w:t>
      </w:r>
    </w:p>
    <w:p>
      <w:pPr>
        <w:adjustRightInd w:val="0"/>
        <w:snapToGrid w:val="0"/>
        <w:ind w:firstLine="630" w:firstLineChars="3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3、“</w:t>
      </w:r>
      <w:r>
        <w:rPr>
          <w:rFonts w:hint="eastAsia" w:ascii="宋体" w:hAnsi="宋体"/>
          <w:spacing w:val="-6"/>
          <w:szCs w:val="21"/>
        </w:rPr>
        <w:t>授课总课时</w:t>
      </w:r>
      <w:r>
        <w:rPr>
          <w:rFonts w:hint="eastAsia" w:ascii="宋体" w:hAnsi="宋体"/>
          <w:bCs/>
          <w:szCs w:val="21"/>
        </w:rPr>
        <w:t>”</w:t>
      </w:r>
      <w:r>
        <w:rPr>
          <w:rFonts w:hint="eastAsia" w:ascii="宋体" w:hAnsi="宋体"/>
          <w:szCs w:val="21"/>
        </w:rPr>
        <w:t xml:space="preserve"> 是指专业人才培养方案中规定课时。</w:t>
      </w:r>
      <w:r>
        <w:rPr>
          <w:rFonts w:hint="eastAsia" w:ascii="宋体" w:hAnsi="宋体"/>
          <w:spacing w:val="-6"/>
          <w:szCs w:val="21"/>
        </w:rPr>
        <w:t>授课总课时=</w:t>
      </w:r>
      <w:r>
        <w:rPr>
          <w:rFonts w:hint="eastAsia" w:ascii="宋体" w:hAnsi="宋体"/>
          <w:bCs/>
          <w:szCs w:val="21"/>
        </w:rPr>
        <w:t>讲课+实验+单项实训+综合实训+</w:t>
      </w:r>
      <w:r>
        <w:rPr>
          <w:rFonts w:hint="eastAsia" w:ascii="宋体" w:hAnsi="宋体"/>
          <w:szCs w:val="21"/>
        </w:rPr>
        <w:t>复习</w:t>
      </w:r>
      <w:r>
        <w:rPr>
          <w:rFonts w:hint="eastAsia" w:ascii="宋体" w:hAnsi="宋体"/>
          <w:bCs/>
          <w:szCs w:val="21"/>
        </w:rPr>
        <w:t>。</w:t>
      </w:r>
    </w:p>
    <w:p>
      <w:pPr>
        <w:adjustRightInd w:val="0"/>
        <w:snapToGrid w:val="0"/>
        <w:ind w:firstLine="630" w:firstLineChars="3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4、如果课程是多学期授课，可将“授课课时（学时）”分成多行，将本学期授课课时加黑以示区别。</w:t>
      </w:r>
    </w:p>
    <w:p>
      <w:pPr>
        <w:adjustRightInd w:val="0"/>
        <w:snapToGrid w:val="0"/>
        <w:ind w:firstLine="630" w:firstLineChars="300"/>
        <w:rPr>
          <w:rFonts w:hint="eastAsia" w:ascii="宋体" w:hAnsi="宋体"/>
          <w:bCs/>
          <w:szCs w:val="21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</w:rPr>
      </w:pPr>
      <w:r>
        <w:rPr>
          <w:rFonts w:hint="eastAsia" w:ascii="华文中宋" w:hAnsi="华文中宋" w:eastAsia="华文中宋"/>
          <w:b/>
          <w:bCs/>
          <w:sz w:val="48"/>
        </w:rPr>
        <w:t>期  末  完  成  情  况</w:t>
      </w:r>
    </w:p>
    <w:p>
      <w:pPr>
        <w:jc w:val="center"/>
        <w:rPr>
          <w:rFonts w:hint="eastAsia" w:eastAsia="楷体_GB2312"/>
          <w:b/>
          <w:bCs/>
        </w:rPr>
      </w:pPr>
    </w:p>
    <w:tbl>
      <w:tblPr>
        <w:tblStyle w:val="5"/>
        <w:tblW w:w="8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1479"/>
        <w:gridCol w:w="1479"/>
        <w:gridCol w:w="1479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计划课时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完成课时</w:t>
            </w:r>
          </w:p>
        </w:tc>
        <w:tc>
          <w:tcPr>
            <w:tcW w:w="43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超出或缺少课时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4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超出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缺少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弥补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5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37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教学截止章节内容</w:t>
            </w:r>
          </w:p>
        </w:tc>
        <w:tc>
          <w:tcPr>
            <w:tcW w:w="4305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pageBreakBefore/>
      </w:pPr>
    </w:p>
    <w:tbl>
      <w:tblPr>
        <w:tblStyle w:val="5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07"/>
        <w:gridCol w:w="7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    情分析</w:t>
            </w:r>
          </w:p>
        </w:tc>
        <w:tc>
          <w:tcPr>
            <w:tcW w:w="7578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left="600" w:hanging="600" w:hangingChars="250"/>
              <w:rPr>
                <w:rFonts w:hint="eastAsia"/>
                <w:sz w:val="24"/>
              </w:rPr>
            </w:pPr>
          </w:p>
          <w:p>
            <w:pPr>
              <w:ind w:left="600" w:hanging="600" w:hangingChars="250"/>
              <w:rPr>
                <w:rFonts w:hint="eastAsia"/>
                <w:sz w:val="24"/>
              </w:rPr>
            </w:pPr>
          </w:p>
          <w:p>
            <w:pPr>
              <w:ind w:left="600" w:hanging="600" w:hangingChars="250"/>
              <w:rPr>
                <w:rFonts w:hint="eastAsia"/>
                <w:sz w:val="24"/>
              </w:rPr>
            </w:pPr>
          </w:p>
          <w:p>
            <w:pPr>
              <w:ind w:left="600" w:hanging="600" w:hangingChars="25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本期主要任务和要求</w:t>
            </w:r>
          </w:p>
        </w:tc>
        <w:tc>
          <w:tcPr>
            <w:tcW w:w="7578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重点和难点   </w:t>
            </w:r>
          </w:p>
        </w:tc>
        <w:tc>
          <w:tcPr>
            <w:tcW w:w="7578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提高教学质量措施</w:t>
            </w:r>
          </w:p>
        </w:tc>
        <w:tc>
          <w:tcPr>
            <w:tcW w:w="7578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课程内容</w:t>
            </w: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应讲内容       </w:t>
            </w:r>
          </w:p>
        </w:tc>
        <w:tc>
          <w:tcPr>
            <w:tcW w:w="7071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选修内容</w:t>
            </w:r>
          </w:p>
        </w:tc>
        <w:tc>
          <w:tcPr>
            <w:tcW w:w="7071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应完成实验实训次数及各个实验项目名称</w:t>
            </w:r>
          </w:p>
        </w:tc>
        <w:tc>
          <w:tcPr>
            <w:tcW w:w="707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eastAsia="楷体_GB2312"/>
          <w:b/>
          <w:bCs/>
          <w:sz w:val="48"/>
        </w:rPr>
      </w:pPr>
    </w:p>
    <w:p>
      <w:pPr>
        <w:pageBreakBefore/>
        <w:jc w:val="center"/>
        <w:rPr>
          <w:rFonts w:hint="eastAsia" w:ascii="华文中宋" w:hAnsi="华文中宋" w:eastAsia="华文中宋"/>
          <w:b/>
          <w:bCs/>
          <w:sz w:val="48"/>
        </w:rPr>
      </w:pPr>
      <w:r>
        <w:rPr>
          <w:rFonts w:hint="eastAsia" w:ascii="华文中宋" w:hAnsi="华文中宋" w:eastAsia="华文中宋"/>
          <w:b/>
          <w:bCs/>
          <w:sz w:val="48"/>
        </w:rPr>
        <w:t>学期授课进度计划表</w:t>
      </w:r>
    </w:p>
    <w:tbl>
      <w:tblPr>
        <w:tblStyle w:val="5"/>
        <w:tblW w:w="8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467"/>
        <w:gridCol w:w="2764"/>
        <w:gridCol w:w="1590"/>
        <w:gridCol w:w="1719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r2bl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</w:p>
          <w:p>
            <w:pPr>
              <w:ind w:left="240" w:hanging="24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次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授 课 内 容 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信息化教学过程及方法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在线作业提交及在线测试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0" w:hRule="atLeast"/>
        </w:trPr>
        <w:tc>
          <w:tcPr>
            <w:tcW w:w="65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r2bl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</w:p>
          <w:p>
            <w:pPr>
              <w:ind w:left="240" w:hanging="24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次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授 课 内 容 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信息化教学过程及方法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在线作业提交及在线测试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3" w:hRule="atLeast"/>
        </w:trPr>
        <w:tc>
          <w:tcPr>
            <w:tcW w:w="65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说明：1）授课计划一式四份，教务处、院部、教研室和教师本人各一份。</w:t>
      </w:r>
    </w:p>
    <w:p>
      <w:pPr>
        <w:rPr>
          <w:rFonts w:hint="eastAsia"/>
        </w:rPr>
      </w:pPr>
      <w:r>
        <w:rPr>
          <w:rFonts w:hint="eastAsia"/>
        </w:rPr>
        <w:t>2）本授课计划依据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专业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班教学进程表制订，其它专业、班级参照执行。</w:t>
      </w:r>
    </w:p>
    <w:p>
      <w:pPr>
        <w:rPr>
          <w:rFonts w:hint="eastAsia"/>
        </w:rPr>
      </w:pPr>
      <w:r>
        <w:rPr>
          <w:rFonts w:hint="eastAsia"/>
        </w:rPr>
        <w:t>3）如按正常教学进程完不成人才培养方案规定的课时而需要补课者，应在进度计划表中标注。</w:t>
      </w:r>
    </w:p>
    <w:p>
      <w:pPr>
        <w:jc w:val="left"/>
        <w:rPr>
          <w:rFonts w:hint="eastAsia" w:ascii="仿宋_GB2312" w:hAnsi="华文仿宋" w:eastAsia="仿宋_GB2312" w:cs="仿宋_GB2312"/>
          <w:bCs/>
          <w:w w:val="99"/>
          <w:sz w:val="28"/>
          <w:szCs w:val="2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459FF"/>
    <w:rsid w:val="641459F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2018-09-06T01:31:00Z</dcterms:created>
  <dc:creator>Administrator</dc:creator>
  <cp:lastModifiedBy>Administrator</cp:lastModifiedBy>
  <dcterms:modified xsi:type="dcterms:W3CDTF">2018-09-06T01:31:46Z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