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</w:pPr>
      <w:r>
        <w:rPr>
          <w:rFonts w:hint="eastAsia"/>
        </w:rPr>
        <w:t>附件2.</w:t>
      </w:r>
    </w:p>
    <w:p>
      <w:pPr>
        <w:spacing w:line="48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2020年教师职业能力竞赛教学能力比赛</w:t>
      </w:r>
    </w:p>
    <w:p>
      <w:pPr>
        <w:spacing w:line="480" w:lineRule="exact"/>
        <w:jc w:val="center"/>
        <w:rPr>
          <w:sz w:val="36"/>
          <w:szCs w:val="36"/>
        </w:rPr>
      </w:pPr>
      <w:r>
        <w:rPr>
          <w:b/>
          <w:sz w:val="36"/>
          <w:szCs w:val="36"/>
        </w:rPr>
        <w:t>参赛作品材料及现场决赛有关要求</w:t>
      </w:r>
    </w:p>
    <w:p>
      <w:pPr>
        <w:spacing w:line="440" w:lineRule="exact"/>
      </w:pP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一、 参赛作品文档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所有文档材料均要求规范、简明、完整、朴实，以 PDF 格式提交，每个文件大小不超过100M。</w:t>
      </w:r>
    </w:p>
    <w:p>
      <w:pPr>
        <w:spacing w:line="420" w:lineRule="exact"/>
        <w:ind w:firstLine="482" w:firstLineChars="200"/>
        <w:rPr>
          <w:b/>
          <w:sz w:val="24"/>
          <w:szCs w:val="24"/>
        </w:rPr>
      </w:pPr>
      <w:r>
        <w:rPr>
          <w:b/>
          <w:sz w:val="24"/>
          <w:szCs w:val="24"/>
        </w:rPr>
        <w:t>（一）参赛教案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参赛团队根据提交的专业人才培养方案和课程标准，选取该课程在一个学期中符合规定的教学任务作为参赛作品， 撰写实际使用的教案。 教案应包括授课信息、任务目标、学情分析、活动安排、课后反思等教学基本要素，设计合理、重点突出、规范完整、详略得当。建议每 2 学时为1个教案， 每个教案中的教学过程安排及主要内容占幅 75%左右。每个参赛作品的全部教案合并为一个文件提交。</w:t>
      </w:r>
    </w:p>
    <w:p>
      <w:pPr>
        <w:spacing w:line="420" w:lineRule="exact"/>
        <w:ind w:firstLine="482" w:firstLineChars="200"/>
        <w:rPr>
          <w:b/>
          <w:sz w:val="24"/>
          <w:szCs w:val="24"/>
        </w:rPr>
      </w:pPr>
      <w:r>
        <w:rPr>
          <w:b/>
          <w:sz w:val="24"/>
          <w:szCs w:val="24"/>
        </w:rPr>
        <w:t>（二）教学实施报告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参赛团队在完成教学设计和实施之后， 撰写 1 份教学实施报告。 报告应梳理总结参赛作品的整体教学设计、课堂教学实施成效、反思与改进等方面情况，突出重点和特色，可用图、表等对实施过程和成效加以佐证，字符在 4500~5000 个，插入图表不超过15张（每张图片尺寸约5mm×7mm 或7mm×15mm）。</w:t>
      </w:r>
    </w:p>
    <w:p>
      <w:pPr>
        <w:spacing w:line="420" w:lineRule="exact"/>
        <w:ind w:firstLine="482" w:firstLineChars="200"/>
        <w:rPr>
          <w:b/>
          <w:sz w:val="24"/>
          <w:szCs w:val="24"/>
        </w:rPr>
      </w:pPr>
      <w:r>
        <w:rPr>
          <w:b/>
          <w:sz w:val="24"/>
          <w:szCs w:val="24"/>
        </w:rPr>
        <w:t>（三）专业人才培养方案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参赛团队提交学校实际使用的专业人才培养方案。专业人才培养方案应按照《教育部关于职业院校专业人才培养方案制订与实施工作的指导意见》（教职成〔2019〕13号）和《关于组织做好职业院校专业人才培养方案制订与实施工作的通知》（教职成司函〔2019〕61号）有关要求修订完善。参赛内容为公共基础课程的，只需提交实际开设该课程的其中一个专业的人才培养方案。</w:t>
      </w:r>
    </w:p>
    <w:p>
      <w:pPr>
        <w:spacing w:line="420" w:lineRule="exact"/>
        <w:ind w:firstLine="482" w:firstLineChars="200"/>
        <w:rPr>
          <w:b/>
          <w:sz w:val="24"/>
          <w:szCs w:val="24"/>
        </w:rPr>
      </w:pPr>
      <w:r>
        <w:rPr>
          <w:b/>
          <w:sz w:val="24"/>
          <w:szCs w:val="24"/>
        </w:rPr>
        <w:t>（四） 课程标准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参赛团队提交参赛作品实际使用的课程标准。课程标准应按照专业人才培养方案，依据职业教育国家、省教学标准体系中的相关标准要求，参考职业教育国家或省级规划教材，科学、规范制定，说明课程要求、时间进度、实施保障等。多个授课班级只需提交其中一份课程标准。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二、 参赛作品视频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参赛团队成员按照教学设计实施课堂教学（含实训、实习），录制3～4段课堂实录视频，原则上每位团队成员不少于1段。课堂实录视频每段时长为8~15分钟左右，总时长控制在35～40分钟；每段视频可自行选择教学场景，应分别完整、清晰地呈现参赛作品中内容相对独立完整、课程属性特质鲜明、反映团队成员教学风格的教学活动实况。专业技能课程参赛作品的视频中须包含不少于2段反映团队成员关键技术技能教学操作与示范的教学实况。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课堂实录视频须采用单机方式全程连续录制（不得使用摇臂、无人机、虚拟演播系统、临时拼接大型 LED 显示屏等脱离课堂教学实际、 片面追求拍摄效果、费用昂贵的录制手段），不允许另行剪辑及配音、不加片头片尾、字幕注解。采用MP4格式封装，每个文件大小不超过200M。每段视频文件命名有明显区分。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视频录制软件不限，采用H.264/AVC（MPEG-4 Part10）编码格式压缩；动态码流的码率不低于1024Kbps，不超过1280Kbps；分辨率设定为720×576（标清4:3拍摄）或1280×720（高清16:9拍摄）； 采用逐行扫描（帧率25帧/秒）。音频采用AAC（MPEG4 Part3）格式压缩；采样率48KHz；码流128Kbps（恒定）。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三、现场决赛</w:t>
      </w:r>
    </w:p>
    <w:p>
      <w:pPr>
        <w:spacing w:line="420" w:lineRule="exact"/>
        <w:ind w:firstLine="482" w:firstLineChars="200"/>
        <w:rPr>
          <w:b/>
          <w:sz w:val="24"/>
          <w:szCs w:val="24"/>
        </w:rPr>
      </w:pPr>
      <w:r>
        <w:rPr>
          <w:b/>
          <w:sz w:val="24"/>
          <w:szCs w:val="24"/>
        </w:rPr>
        <w:t>（一）赛前准备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1.决赛当天，参赛团队按抽签顺序进入备赛场所，在参赛作品范围内随机抽定2份不同教案（4个学时），自选教学内容进行准备。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.参赛团队在备赛场所可利用自带资源与网络资源进行准备（现场提供网络和打印服务），限时30分钟。</w:t>
      </w:r>
    </w:p>
    <w:p>
      <w:pPr>
        <w:spacing w:line="420" w:lineRule="exact"/>
        <w:ind w:firstLine="482" w:firstLineChars="200"/>
        <w:rPr>
          <w:b/>
          <w:sz w:val="24"/>
          <w:szCs w:val="24"/>
        </w:rPr>
      </w:pPr>
      <w:r>
        <w:rPr>
          <w:b/>
          <w:sz w:val="24"/>
          <w:szCs w:val="24"/>
        </w:rPr>
        <w:t>（二）现场展示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1.参赛团队按时进入决赛室，准备时间 5分钟。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2.现场展示开始，一名成员介绍教学实施报告的有关内容（不超过 6分钟）；两名成员分别针对选定的不同教案中的自选教学内容进行模拟教授（可以是内容讲授、演示教学、课堂小结等），模拟教授合计时间12～16分钟，中间换人准备不得超过2分钟，不计入总时长。现场提供智能交互一体机和黑板，无学生。</w:t>
      </w:r>
    </w:p>
    <w:p>
      <w:pPr>
        <w:spacing w:line="420" w:lineRule="exact"/>
        <w:ind w:firstLine="482" w:firstLineChars="200"/>
        <w:rPr>
          <w:b/>
          <w:sz w:val="24"/>
          <w:szCs w:val="24"/>
        </w:rPr>
      </w:pPr>
      <w:r>
        <w:rPr>
          <w:b/>
          <w:sz w:val="24"/>
          <w:szCs w:val="24"/>
        </w:rPr>
        <w:t>（三）答辩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1.评委针对参赛作品材料和现场展示，集体讨论提出3个问题。评委讨论时参赛团队回避。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2.参赛团队针对屏幕呈现的问题，逐一回答并阐述个人观点（评委不再复述或解读，可以事先指定答题者），时间不超过8分钟（含读题审题），在时间允许和必要的情况下，评委可以追问。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3.参赛团队答题时可以展示佐证资料。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5636E"/>
    <w:rsid w:val="5F6563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FF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2020-04-28T03:27:00Z</dcterms:created>
  <dc:creator>Administrator</dc:creator>
  <cp:lastModifiedBy>Administrator</cp:lastModifiedBy>
  <dcterms:modified xsi:type="dcterms:W3CDTF">2020-04-28T03:27:51Z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