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Times New Roman" w:eastAsia="仿宋_GB2312" w:cs="Times New Roman"/>
          <w:b/>
          <w:color w:val="FF0000"/>
          <w:sz w:val="116"/>
          <w:szCs w:val="116"/>
        </w:rPr>
      </w:pPr>
      <w:r>
        <w:rPr>
          <w:rFonts w:hint="eastAsia" w:ascii="仿宋_GB2312" w:hAnsi="Times New Roman" w:eastAsia="仿宋_GB2312" w:cs="Times New Roman"/>
          <w:b/>
          <w:color w:val="FF0000"/>
          <w:sz w:val="116"/>
          <w:szCs w:val="116"/>
        </w:rPr>
        <w:t>教 学 简 报</w:t>
      </w:r>
    </w:p>
    <w:p>
      <w:pPr>
        <w:spacing w:line="400" w:lineRule="exact"/>
        <w:jc w:val="center"/>
        <w:rPr>
          <w:rFonts w:ascii="仿宋_GB2312" w:hAnsi="Times New Roman" w:eastAsia="仿宋_GB2312" w:cs="Times New Roman"/>
          <w:b/>
          <w:color w:val="FF0000"/>
          <w:szCs w:val="24"/>
        </w:rPr>
      </w:pPr>
    </w:p>
    <w:p>
      <w:pPr>
        <w:spacing w:line="4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二O二</w:t>
      </w:r>
      <w:r>
        <w:rPr>
          <w:rFonts w:hint="eastAsia" w:ascii="仿宋_GB2312" w:hAnsi="Times New Roman" w:eastAsia="仿宋_GB2312" w:cs="Times New Roman"/>
          <w:sz w:val="28"/>
          <w:szCs w:val="28"/>
          <w:lang w:eastAsia="zh-CN"/>
        </w:rPr>
        <w:t>一</w:t>
      </w:r>
      <w:r>
        <w:rPr>
          <w:rFonts w:hint="eastAsia" w:ascii="仿宋_GB2312" w:hAnsi="Times New Roman" w:eastAsia="仿宋_GB2312" w:cs="Times New Roman"/>
          <w:sz w:val="28"/>
          <w:szCs w:val="28"/>
        </w:rPr>
        <w:t>年第</w:t>
      </w:r>
      <w:r>
        <w:rPr>
          <w:rFonts w:hint="eastAsia" w:ascii="仿宋_GB2312" w:hAnsi="Times New Roman" w:eastAsia="仿宋_GB2312" w:cs="Times New Roman"/>
          <w:sz w:val="28"/>
          <w:szCs w:val="28"/>
          <w:lang w:eastAsia="zh-CN"/>
        </w:rPr>
        <w:t>一</w:t>
      </w:r>
      <w:r>
        <w:rPr>
          <w:rFonts w:hint="eastAsia" w:ascii="仿宋_GB2312" w:hAnsi="Times New Roman" w:eastAsia="仿宋_GB2312" w:cs="Times New Roman"/>
          <w:sz w:val="28"/>
          <w:szCs w:val="28"/>
        </w:rPr>
        <w:t>期         　                     总第12</w:t>
      </w:r>
      <w:r>
        <w:rPr>
          <w:rFonts w:hint="eastAsia" w:ascii="仿宋_GB2312" w:hAnsi="Times New Roman" w:eastAsia="仿宋_GB2312" w:cs="Times New Roman"/>
          <w:sz w:val="28"/>
          <w:szCs w:val="28"/>
          <w:lang w:val="en-US" w:eastAsia="zh-CN"/>
        </w:rPr>
        <w:t>5</w:t>
      </w:r>
      <w:r>
        <w:rPr>
          <w:rFonts w:hint="eastAsia" w:ascii="仿宋_GB2312" w:hAnsi="Times New Roman" w:eastAsia="仿宋_GB2312" w:cs="Times New Roman"/>
          <w:sz w:val="28"/>
          <w:szCs w:val="28"/>
        </w:rPr>
        <w:t>期</w:t>
      </w:r>
    </w:p>
    <w:p>
      <w:pPr>
        <w:spacing w:line="400" w:lineRule="exact"/>
        <w:rPr>
          <w:rFonts w:ascii="仿宋_GB2312" w:hAnsi="Times New Roman" w:eastAsia="仿宋_GB2312" w:cs="Times New Roman"/>
          <w:sz w:val="28"/>
          <w:szCs w:val="28"/>
        </w:rPr>
      </w:pPr>
    </w:p>
    <w:p>
      <w:pPr>
        <w:spacing w:line="4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娄底职业技术学院教务处编                   20</w:t>
      </w:r>
      <w:r>
        <w:rPr>
          <w:rFonts w:hint="eastAsia" w:ascii="仿宋_GB2312" w:hAnsi="Times New Roman" w:eastAsia="仿宋_GB2312" w:cs="Times New Roman"/>
          <w:sz w:val="28"/>
          <w:szCs w:val="28"/>
          <w:lang w:val="en-US" w:eastAsia="zh-CN"/>
        </w:rPr>
        <w:t>21</w:t>
      </w:r>
      <w:r>
        <w:rPr>
          <w:rFonts w:hint="eastAsia" w:ascii="仿宋_GB2312" w:hAnsi="Times New Roman" w:eastAsia="仿宋_GB2312" w:cs="Times New Roman"/>
          <w:sz w:val="28"/>
          <w:szCs w:val="28"/>
        </w:rPr>
        <w:t>年</w:t>
      </w:r>
      <w:r>
        <w:rPr>
          <w:rFonts w:hint="eastAsia" w:ascii="仿宋_GB2312" w:hAnsi="Times New Roman" w:eastAsia="仿宋_GB2312" w:cs="Times New Roman"/>
          <w:sz w:val="28"/>
          <w:szCs w:val="28"/>
          <w:lang w:val="en-US" w:eastAsia="zh-CN"/>
        </w:rPr>
        <w:t>4</w:t>
      </w:r>
      <w:r>
        <w:rPr>
          <w:rFonts w:hint="eastAsia" w:ascii="仿宋_GB2312" w:hAnsi="Times New Roman" w:eastAsia="仿宋_GB2312" w:cs="Times New Roman"/>
          <w:sz w:val="28"/>
          <w:szCs w:val="28"/>
        </w:rPr>
        <w:t>月</w:t>
      </w:r>
      <w:r>
        <w:rPr>
          <w:rFonts w:hint="eastAsia" w:ascii="仿宋_GB2312" w:hAnsi="Times New Roman" w:eastAsia="仿宋_GB2312" w:cs="Times New Roman"/>
          <w:sz w:val="28"/>
          <w:szCs w:val="28"/>
          <w:lang w:val="en-US" w:eastAsia="zh-CN"/>
        </w:rPr>
        <w:t>30</w:t>
      </w:r>
      <w:bookmarkStart w:id="0" w:name="_GoBack"/>
      <w:bookmarkEnd w:id="0"/>
      <w:r>
        <w:rPr>
          <w:rFonts w:hint="eastAsia" w:ascii="仿宋_GB2312" w:hAnsi="Times New Roman" w:eastAsia="仿宋_GB2312" w:cs="Times New Roman"/>
          <w:sz w:val="28"/>
          <w:szCs w:val="28"/>
        </w:rPr>
        <w:t>日</w:t>
      </w:r>
    </w:p>
    <w:p>
      <w:pPr>
        <w:spacing w:line="200" w:lineRule="exact"/>
        <w:rPr>
          <w:rFonts w:ascii="仿宋_GB2312" w:hAnsi="Calibri" w:eastAsia="仿宋_GB2312" w:cs="Times New Roman"/>
          <w:b/>
          <w:color w:val="FF0000"/>
          <w:sz w:val="28"/>
          <w:u w:val="thick"/>
        </w:rPr>
      </w:pPr>
      <w:r>
        <w:rPr>
          <w:rFonts w:hint="eastAsia" w:ascii="仿宋_GB2312" w:hAnsi="Calibri" w:eastAsia="仿宋_GB2312" w:cs="Times New Roman"/>
          <w:color w:val="FF0000"/>
          <w:sz w:val="28"/>
          <w:u w:val="thick"/>
        </w:rPr>
        <w:t xml:space="preserve">                                                   </w:t>
      </w:r>
      <w:r>
        <w:rPr>
          <w:rFonts w:hint="eastAsia" w:ascii="仿宋_GB2312" w:hAnsi="Calibri" w:eastAsia="仿宋_GB2312" w:cs="Times New Roman"/>
          <w:b/>
          <w:color w:val="FF0000"/>
          <w:sz w:val="28"/>
          <w:u w:val="thick"/>
        </w:rPr>
        <w:t xml:space="preserve">           </w:t>
      </w:r>
    </w:p>
    <w:p>
      <w:pPr>
        <w:spacing w:line="200" w:lineRule="exact"/>
        <w:rPr>
          <w:rFonts w:ascii="仿宋_GB2312" w:hAnsi="Calibri" w:eastAsia="仿宋_GB2312" w:cs="Times New Roman"/>
          <w:b/>
          <w:color w:val="FF0000"/>
          <w:sz w:val="28"/>
          <w:u w:val="thick"/>
        </w:rPr>
      </w:pPr>
    </w:p>
    <w:p>
      <w:pPr>
        <w:adjustRightInd w:val="0"/>
        <w:snapToGrid w:val="0"/>
        <w:spacing w:line="580" w:lineRule="exact"/>
        <w:ind w:right="1120"/>
        <w:rPr>
          <w:rFonts w:hint="eastAsia" w:ascii="仿宋_GB2312" w:eastAsia="仿宋_GB2312" w:hAnsiTheme="minorEastAsia"/>
          <w:sz w:val="28"/>
          <w:szCs w:val="28"/>
        </w:rPr>
      </w:pPr>
    </w:p>
    <w:p>
      <w:pPr>
        <w:adjustRightInd w:val="0"/>
        <w:snapToGrid w:val="0"/>
        <w:spacing w:line="580" w:lineRule="exact"/>
        <w:ind w:right="1120"/>
        <w:rPr>
          <w:rFonts w:ascii="仿宋_GB2312" w:eastAsia="仿宋_GB2312" w:hAnsiTheme="minorEastAsia"/>
          <w:sz w:val="28"/>
          <w:szCs w:val="28"/>
        </w:rPr>
      </w:pPr>
      <w:r>
        <w:rPr>
          <w:rFonts w:hint="eastAsia" w:ascii="仿宋_GB2312" w:eastAsia="仿宋_GB2312" w:hAnsiTheme="minorEastAsia"/>
          <w:sz w:val="28"/>
          <w:szCs w:val="28"/>
        </w:rPr>
        <w:t>【教学动态】</w:t>
      </w:r>
    </w:p>
    <w:p>
      <w:pPr>
        <w:rPr>
          <w:rFonts w:ascii="仿宋" w:hAnsi="仿宋" w:eastAsia="仿宋" w:cs="仿宋"/>
          <w:sz w:val="28"/>
          <w:szCs w:val="28"/>
        </w:rPr>
      </w:pPr>
    </w:p>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教学工作例会部署全年教学工作和近期重点工作</w:t>
      </w:r>
    </w:p>
    <w:p>
      <w:pPr>
        <w:jc w:val="center"/>
        <w:rPr>
          <w:rFonts w:hint="eastAsia" w:ascii="仿宋" w:hAnsi="仿宋" w:eastAsia="仿宋" w:cs="仿宋"/>
          <w:b/>
          <w:bCs/>
          <w:sz w:val="36"/>
          <w:szCs w:val="36"/>
          <w:lang w:val="en-US" w:eastAsia="zh-CN"/>
        </w:rPr>
      </w:pPr>
    </w:p>
    <w:p>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月9日，我校在综合楼312会议室召开教学工作例会，部署2021年教学工作和近期重点工作。党委书记朱忠义、副校长游新娥、欧芳出席，教务处、重点项目办、产教融合办、质管办、高职研究所、各二级学院（教学部）、医学部负责人参加会议。副校长游新娥主持会议。</w:t>
      </w:r>
    </w:p>
    <w:p>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会上，教务处副处长熊权湘、李昶、李权分别就分管的授课计划制定、校本教材编写、“专升本”考试招生工作、2021年度学生毕业设计抽查、校级课程思政示范课程建设等近期重点工作做了具体安排。教务处处长朱燕从做好”十四五“教学建设规划、全力推进特色高水平专业建设、深化产教融合校企协同育人、强化标准体系建设、提升教师职业能力水平、提高教材建设与管理水平、加强课程建设与管理、加强思政课程和课程思政建设、推动教学模式改革与创新、稳步推进1+X证书制度试点、切实提高课堂教学质量、做好”两评两查一赛“工作、开展专业与课程诊改工作、改善实践性教学条件、全面推动重点项目建设、加强教学研究、加强教研室建设与管理、完善二级教学督导机制等方面详细解读了学校2021年教学工作要点。</w:t>
      </w:r>
    </w:p>
    <w:p>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学校党委书记朱忠义在讲话中指出：对学生开展知识传授技能培养以切实提升教学水平、培育学生做人做事素养以切实提升学生成长水平是高职院校基本功能，也是学校办学应有之义。他强调：</w:t>
      </w:r>
      <w:r>
        <w:rPr>
          <w:rFonts w:hint="eastAsia" w:ascii="仿宋" w:hAnsi="仿宋" w:eastAsia="仿宋" w:cs="仿宋"/>
          <w:b/>
          <w:bCs/>
          <w:sz w:val="28"/>
          <w:szCs w:val="28"/>
          <w:lang w:val="en-US" w:eastAsia="zh-CN"/>
        </w:rPr>
        <w:t>一是要狠抓课堂质量，切实提高教学水平。</w:t>
      </w:r>
      <w:r>
        <w:rPr>
          <w:rFonts w:hint="eastAsia" w:ascii="仿宋" w:hAnsi="仿宋" w:eastAsia="仿宋" w:cs="仿宋"/>
          <w:sz w:val="28"/>
          <w:szCs w:val="28"/>
          <w:lang w:val="en-US" w:eastAsia="zh-CN"/>
        </w:rPr>
        <w:t>一要以学生评价为导向完善课堂质量标准，尽快构建信息化教学管理平台，强化教师课堂教学过程管理，实施教师课堂教学质量考核月报制、周报制、日报制。二要构建以质量为依托的课酬分配机制，打破唯职称分配课酬的不重质量的现存机制。三要强化教师能力精准培训，教务处、人事处等部门要精准施策，切实提升教师专业能力。四要深化语文和体育课改革，切实提升学生语文运用能力和人文素养，引导学生形成热爱生命、生命强大、终身运动的理念和习惯，推动公共基础课与专业课有机融合。五要提升思政课教学水平，深化教学改革，激发教学活力，提高思政课教育教学的说服力、亲和力和感染力，实现思政育人实效性和有效性的可持续提升。</w:t>
      </w:r>
      <w:r>
        <w:rPr>
          <w:rFonts w:hint="eastAsia" w:ascii="仿宋" w:hAnsi="仿宋" w:eastAsia="仿宋" w:cs="仿宋"/>
          <w:b/>
          <w:bCs/>
          <w:sz w:val="28"/>
          <w:szCs w:val="28"/>
          <w:lang w:val="en-US" w:eastAsia="zh-CN"/>
        </w:rPr>
        <w:t>二是要推进课程思政建设，切实落实立德树人根本任务。</w:t>
      </w:r>
      <w:r>
        <w:rPr>
          <w:rFonts w:hint="eastAsia" w:ascii="仿宋" w:hAnsi="仿宋" w:eastAsia="仿宋" w:cs="仿宋"/>
          <w:sz w:val="28"/>
          <w:szCs w:val="28"/>
          <w:lang w:val="en-US" w:eastAsia="zh-CN"/>
        </w:rPr>
        <w:t>一要抓示范，每个二级学院（教学部）抓好2-3门示范课程。二要广覆盖，开展课程思政合格课程认定，分两年全部完成认定，今年至少有一半的课程通过认定。三要开展“思政入微、课堂有味”活动，切实构建全员、全程、全课程育人格局，将各类课程与思想政治理论课同向同行，形成协同效应，落实好立德树人根本任务。</w:t>
      </w:r>
      <w:r>
        <w:rPr>
          <w:rFonts w:hint="eastAsia" w:ascii="仿宋" w:hAnsi="仿宋" w:eastAsia="仿宋" w:cs="仿宋"/>
          <w:b/>
          <w:bCs/>
          <w:sz w:val="28"/>
          <w:szCs w:val="28"/>
          <w:lang w:val="en-US" w:eastAsia="zh-CN"/>
        </w:rPr>
        <w:t>三是要加强教研室建设，切实发挥教研室作用。</w:t>
      </w:r>
      <w:r>
        <w:rPr>
          <w:rFonts w:hint="eastAsia" w:ascii="仿宋" w:hAnsi="仿宋" w:eastAsia="仿宋" w:cs="仿宋"/>
          <w:sz w:val="28"/>
          <w:szCs w:val="28"/>
          <w:lang w:val="en-US" w:eastAsia="zh-CN"/>
        </w:rPr>
        <w:t>一要规范常规教学管理，抓实授课计划、教案设计等教学环节，夯实教学质量基础。二要强化质量管理，推进教研室主任切实履行好质量管理职责。三要加强教研室条件建设，为发挥教研室功能提供充足的条件保障。</w:t>
      </w:r>
      <w:r>
        <w:rPr>
          <w:rFonts w:hint="eastAsia" w:ascii="仿宋" w:hAnsi="仿宋" w:eastAsia="仿宋" w:cs="仿宋"/>
          <w:b/>
          <w:bCs/>
          <w:sz w:val="28"/>
          <w:szCs w:val="28"/>
          <w:lang w:val="en-US" w:eastAsia="zh-CN"/>
        </w:rPr>
        <w:t>四是要加强教师能力建设，切实打造卓越教师队伍和优秀教师团队。</w:t>
      </w:r>
      <w:r>
        <w:rPr>
          <w:rFonts w:hint="eastAsia" w:ascii="仿宋" w:hAnsi="仿宋" w:eastAsia="仿宋" w:cs="仿宋"/>
          <w:sz w:val="28"/>
          <w:szCs w:val="28"/>
          <w:lang w:val="en-US" w:eastAsia="zh-CN"/>
        </w:rPr>
        <w:t>一要培养一批具有卓越能力的教师。持续强化教师教育教学基本能力建设，着力培养一批教学比武、课堂教学、教育教学项目设计、社会服务等能力较强的卓越教师。二要加强教师团队建设，每个二级学院（教学部）至少要打造一个校级优秀教师团队，全力创建省级、国家级优秀教学团队。</w:t>
      </w:r>
      <w:r>
        <w:rPr>
          <w:rFonts w:hint="eastAsia" w:ascii="仿宋" w:hAnsi="仿宋" w:eastAsia="仿宋" w:cs="仿宋"/>
          <w:b/>
          <w:bCs/>
          <w:sz w:val="28"/>
          <w:szCs w:val="28"/>
          <w:lang w:val="en-US" w:eastAsia="zh-CN"/>
        </w:rPr>
        <w:t>五是要加强教育教学项目建设，切实推动教师能力与专业水平提升。</w:t>
      </w:r>
      <w:r>
        <w:rPr>
          <w:rFonts w:hint="eastAsia" w:ascii="仿宋" w:hAnsi="仿宋" w:eastAsia="仿宋" w:cs="仿宋"/>
          <w:sz w:val="28"/>
          <w:szCs w:val="28"/>
          <w:lang w:val="en-US" w:eastAsia="zh-CN"/>
        </w:rPr>
        <w:t>立足学校实际，立项一批校级教育教学项目，以此为抓手切实推动教师能力与专业水平提升，为创建省级、国家级教育教学重点项目夯实基础。</w:t>
      </w:r>
    </w:p>
    <w:p>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副校长游新娥就教学工作做指导讲话。她指出，做好2021年教学工作、推动学校教育教学工作创新发展、高质量发展要从以下三个方面着力。</w:t>
      </w:r>
      <w:r>
        <w:rPr>
          <w:rFonts w:hint="eastAsia" w:ascii="仿宋" w:hAnsi="仿宋" w:eastAsia="仿宋" w:cs="仿宋"/>
          <w:b/>
          <w:bCs/>
          <w:sz w:val="28"/>
          <w:szCs w:val="28"/>
          <w:lang w:val="en-US" w:eastAsia="zh-CN"/>
        </w:rPr>
        <w:t>一是要对接新版专业目录，以产教融合为路径，着力提升专业建设水平。</w:t>
      </w:r>
      <w:r>
        <w:rPr>
          <w:rFonts w:hint="eastAsia" w:ascii="仿宋" w:hAnsi="仿宋" w:eastAsia="仿宋" w:cs="仿宋"/>
          <w:sz w:val="28"/>
          <w:szCs w:val="28"/>
          <w:lang w:val="en-US" w:eastAsia="zh-CN"/>
        </w:rPr>
        <w:t>一要认真研究新目录，深入了解新要素。教育部颁发的《职业教育专业目录（2021年）》契合“十四五”规划和2035年远景目标的战略部署，为提高职业教育适应性奠定了新基础、树立了新坐标。要准确把握新目录的“全”（对接现代产业体系，全面覆盖国际通行的41个工业门类及我国最新发布的新职业）、“新”（深度对接新经济、新业态、新技术、新职业）、“特”（遵循职业教育规律和技术技能人才培养规律）等特征。二要紧密对接新目录，实现专业改造升级。尽快开展专业人才需求情况调研，全面修（制）订专业人才培养方案，根据目录及时调整优化师资配备，按照数字化转型要求全面系统推进专业升级改造，建设一批与现代信息技术相融合的实训条件、教材、教学资源库。三要深化产教融合，提升专业水平。深刻把握产教融合核心要义，按照“挂牌一批、做实一批、提升一批、突破一批，努力提升产教融合质量，建设标志性项目”的要求，整体提升专业建设水平。聚焦职业能力提升和素养养成，通过全方位合作、全过程培养、全群链覆盖，探索“一专业一模式”的校企双主体育人模式。</w:t>
      </w:r>
      <w:r>
        <w:rPr>
          <w:rFonts w:hint="eastAsia" w:ascii="仿宋" w:hAnsi="仿宋" w:eastAsia="仿宋" w:cs="仿宋"/>
          <w:b/>
          <w:bCs/>
          <w:sz w:val="28"/>
          <w:szCs w:val="28"/>
          <w:lang w:val="en-US" w:eastAsia="zh-CN"/>
        </w:rPr>
        <w:t>二是要对接提质培优行动计划，以三教改革为重点，着力提升教师执教能力。</w:t>
      </w:r>
      <w:r>
        <w:rPr>
          <w:rFonts w:hint="eastAsia" w:ascii="仿宋" w:hAnsi="仿宋" w:eastAsia="仿宋" w:cs="仿宋"/>
          <w:sz w:val="28"/>
          <w:szCs w:val="28"/>
          <w:lang w:val="en-US" w:eastAsia="zh-CN"/>
        </w:rPr>
        <w:t>一要在教研室和教学团队建设上着力。建立健全教研室、教学团队管理制度，深入实施教学人员大练兵、教研室评比、教学团队遴选立项、双师型教师认定等举措，全面提升教师“双师双能”水平。二要在教材开发与教材管理上着力。加快修订《教材建设与管理办法》，进一步完善教材编写、审核、选用、更新、管理机制，大力开发体现新知识、新技术、新工艺、新方法的新型活页式、工作手册式、智慧功能式教材，切实提升教材编写质量与水平，力争在国家规划教材立项上有突破。三要在优质课程建设与课程思政上着力。以智慧职教平台为依托，深化课程建设与改革。加强省级精品在线开放课程建设，力争国家级精品在线开放课程立项的突破。以精品课程建设为抓手，全面推进三教改革。三是要对接诊改复核和两抽两评两赛，以课堂质量评价为抓手，着力提升教学质量。一要打造好两链。切实做好专业、课程、师资队伍、实训基地十四五建设规划。找准诊改的起点,打造“目标链”与“标准链”，围绕“目标链”完善专业、课程、教师、条件建设与评价标准。二要做好省级诊改复核的准备工作。加快建设信息化支撑平台，优化完善复核方案，全力以赴做好准备工作，确保通过复核。三要做好两抽两评两赛工作。力争两抽两评优秀等级，两赛要在国赛上有新突破。当前要扎实做好信息安全管理与评估赛项的国赛准备工作，各二级学院（教学部）要以承办省培为契机精心准备和打磨好参赛作品。四要健全校院两级督导，建立健全课堂教学质量评价体系。加快修订《教学督导工作条例》，构建校院两级督导机制。制定课堂质量评价标准并从今年下半年开始全面实施，构建以质量为依托的课酬分配机制。（教务处）</w:t>
      </w:r>
    </w:p>
    <w:p>
      <w:pPr>
        <w:adjustRightInd w:val="0"/>
        <w:snapToGrid w:val="0"/>
        <w:spacing w:line="580" w:lineRule="exact"/>
        <w:ind w:right="1120"/>
        <w:rPr>
          <w:rFonts w:ascii="仿宋_GB2312" w:eastAsia="仿宋_GB2312" w:hAnsiTheme="minorEastAsia"/>
          <w:sz w:val="28"/>
          <w:szCs w:val="28"/>
        </w:rPr>
      </w:pPr>
    </w:p>
    <w:p>
      <w:pPr>
        <w:adjustRightInd w:val="0"/>
        <w:snapToGrid w:val="0"/>
        <w:spacing w:line="580" w:lineRule="exact"/>
        <w:ind w:right="1120"/>
        <w:rPr>
          <w:rFonts w:ascii="仿宋_GB2312" w:eastAsia="仿宋_GB2312" w:hAnsiTheme="minorEastAsia"/>
          <w:sz w:val="28"/>
          <w:szCs w:val="28"/>
        </w:rPr>
      </w:pPr>
    </w:p>
    <w:p>
      <w:pPr>
        <w:ind w:firstLine="560"/>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湖南高职教师教学能力提升专题研修班在我校</w:t>
      </w:r>
    </w:p>
    <w:p>
      <w:pPr>
        <w:ind w:firstLine="560"/>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开班</w:t>
      </w:r>
    </w:p>
    <w:p>
      <w:pPr>
        <w:ind w:firstLine="560"/>
        <w:jc w:val="center"/>
        <w:rPr>
          <w:rFonts w:hint="eastAsia" w:ascii="仿宋" w:hAnsi="仿宋" w:eastAsia="仿宋" w:cs="仿宋"/>
          <w:b/>
          <w:bCs/>
          <w:sz w:val="36"/>
          <w:szCs w:val="36"/>
          <w:lang w:val="en-US" w:eastAsia="zh-CN"/>
        </w:rPr>
      </w:pPr>
    </w:p>
    <w:p>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月23日上午，由湖南省教育厅举办，娄底职业技术学院承办的2021年湖南高职教师教学能力提升专题研修班开班仪式在鸿源紫荆酒店举行。专题研修从4月23日至29日，共7天时间对学员进行培训，旨在提高湖南高职院校教师参加全国职业技能竞赛的各项能力。出席此次开班仪式的有湖南铁道职业技术学院首珩副校长、陶艳教授，长沙市教科院袁晓玲教授，湖南电气职业技术学院汽车工程学院副院长谭德权，我校副校长游新娥、教务处处长朱燕，相关职能部门负责人，教学单位主要负责人，以及60名来自20所兄弟院校的培训班学员。</w:t>
      </w:r>
    </w:p>
    <w:p>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朱燕主持会议并介绍会议议程。</w:t>
      </w:r>
    </w:p>
    <w:p>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开班仪式上，游新娥致欢迎辞，从办学规模、专业设置、师资力量等方面介绍了我校的基本情况，列举了近年来我校在教育教学方面所取得荣誉和成果，并表示将举全校之力，竭尽所能、热情周到做好培训的各项服务工作，确保培训顺利进行。</w:t>
      </w:r>
    </w:p>
    <w:p>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袁晓玲详细介绍了本次研修班的基本要求及日程安排。</w:t>
      </w:r>
    </w:p>
    <w:p>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湖南中医药高等专科学校中医学院院长黄宇辉教授作为学员代表发言。</w:t>
      </w:r>
    </w:p>
    <w:p>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首珩感谢省教育厅为大家搭建了一个优秀的学习平台和我校作为此次研修班的承办方在幕后的辛勤付出。她认为此次培训师资雄厚，指导老师都曾担任过国赛的评委或是参加国赛取得优异成绩，拥有丰富的国赛经验，可以从评委和参赛者的角度帮助培训班学员提高理论与实践能力。希望以此次培训为契机以赛促教、以赛促学、以赛促改、以赛促建，以成果为导向，通过一周的培训构建一个初步能参加竞赛的作品。（朱亚鹏）</w:t>
      </w:r>
    </w:p>
    <w:p>
      <w:pPr>
        <w:ind w:firstLine="560"/>
        <w:rPr>
          <w:rFonts w:hint="eastAsia" w:ascii="仿宋" w:hAnsi="仿宋" w:eastAsia="仿宋" w:cs="仿宋"/>
          <w:sz w:val="28"/>
          <w:szCs w:val="28"/>
          <w:lang w:val="en-US" w:eastAsia="zh-CN"/>
        </w:rPr>
      </w:pPr>
    </w:p>
    <w:p>
      <w:pPr>
        <w:ind w:firstLine="560"/>
        <w:rPr>
          <w:rFonts w:hint="eastAsia" w:ascii="仿宋" w:hAnsi="仿宋" w:eastAsia="仿宋" w:cs="仿宋"/>
          <w:sz w:val="28"/>
          <w:szCs w:val="28"/>
          <w:lang w:val="en-US" w:eastAsia="zh-CN"/>
        </w:rPr>
      </w:pPr>
    </w:p>
    <w:p>
      <w:pPr>
        <w:ind w:firstLine="560"/>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ind w:firstLine="560"/>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省教科院职成所领导来校检查教师研修班</w:t>
      </w:r>
    </w:p>
    <w:p>
      <w:pPr>
        <w:ind w:firstLine="560"/>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培训情况</w:t>
      </w:r>
    </w:p>
    <w:p>
      <w:pPr>
        <w:ind w:firstLine="560"/>
        <w:jc w:val="center"/>
        <w:rPr>
          <w:rFonts w:hint="eastAsia" w:ascii="仿宋" w:hAnsi="仿宋" w:eastAsia="仿宋" w:cs="仿宋"/>
          <w:b/>
          <w:bCs/>
          <w:sz w:val="36"/>
          <w:szCs w:val="36"/>
          <w:lang w:val="en-US" w:eastAsia="zh-CN"/>
        </w:rPr>
      </w:pPr>
    </w:p>
    <w:p>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月27日下午，湖南省教育科学研究院职成所副所长舒底清来我校检查2021年湖南高职教师教学能力提升专题研修班的培训组织及学员学习情况。在鸿源紫荆酒店培训现场，组织学员召开了座谈会，座谈会由我校副校长游新娥主持，教务处处长朱燕、湖南中医药高等专科学校黄宇辉等6位学员代表参加。</w:t>
      </w:r>
    </w:p>
    <w:p>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座谈会上，游新娥介绍了培训的基本情况。学员代表分别就本次培训的形式、内容和收获发表了看法，表示本次培训收获很大，干货满满，很多以前在大赛中忽视了的问题和关键点都得到了很好的辅导。</w:t>
      </w:r>
    </w:p>
    <w:p>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舒底清充分肯定了我校在本次教师教学能力培训中的组织工作，勉励学员们要充分利用本次难得的机会，认真学习，深入挖掘自身潜力，力争在职业能力大赛中取得佳绩，真正做到“以赛促教、以赛促学、以赛促改、以赛促建”。（李权）</w:t>
      </w:r>
    </w:p>
    <w:p>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随后，舒底清来到我校调研指导人才培养方案评价、毕业设计抽查及专业技能抽查等相关工作。调研以座谈会的形式进行，游新娥主持，教务处负责人、部分二级学院分管教学副院长、教研室主任代表等16人参加座谈。与会人员就人才培养方案评价、毕业设计抽查和专业技能抽查等工作中存在的困难及建议进行了深入的沟通。</w:t>
      </w:r>
    </w:p>
    <w:p>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舒底清要求各位教师吃透上级文件要求，多多沟通交流，拓宽思路与视野，以人才培养方案评价、毕业设计抽查及技能抽查为抓手，发挥好教学团队的作用，持续提升人才培养质量。</w:t>
      </w:r>
    </w:p>
    <w:p>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游新娥要求各二级学院落实舒所长的指导意见，真抓实干、环环把关，确保相关工作高质量、高标准完成。（李权）</w:t>
      </w:r>
    </w:p>
    <w:p>
      <w:pPr>
        <w:rPr>
          <w:rFonts w:hint="eastAsia" w:ascii="仿宋" w:hAnsi="仿宋" w:eastAsia="仿宋" w:cs="仿宋"/>
          <w:sz w:val="28"/>
          <w:szCs w:val="28"/>
          <w:lang w:val="en-US" w:eastAsia="zh-CN"/>
        </w:rPr>
      </w:pPr>
    </w:p>
    <w:p>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【教学改革】</w:t>
      </w:r>
    </w:p>
    <w:p>
      <w:pPr>
        <w:ind w:firstLine="560"/>
        <w:rPr>
          <w:rFonts w:hint="eastAsia" w:ascii="仿宋" w:hAnsi="仿宋" w:eastAsia="仿宋" w:cs="仿宋"/>
          <w:sz w:val="28"/>
          <w:szCs w:val="28"/>
          <w:lang w:val="en-US" w:eastAsia="zh-CN"/>
        </w:rPr>
      </w:pPr>
    </w:p>
    <w:p>
      <w:pPr>
        <w:ind w:firstLine="560"/>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我院喜获省2021</w:t>
      </w:r>
      <w:r>
        <w:rPr>
          <w:rFonts w:hint="default" w:ascii="仿宋" w:hAnsi="仿宋" w:eastAsia="仿宋" w:cs="仿宋"/>
          <w:b/>
          <w:bCs/>
          <w:sz w:val="36"/>
          <w:szCs w:val="36"/>
          <w:lang w:val="en-US" w:eastAsia="zh-CN"/>
        </w:rPr>
        <w:t>年课程思政示范项目</w:t>
      </w:r>
      <w:r>
        <w:rPr>
          <w:rFonts w:hint="eastAsia" w:ascii="仿宋" w:hAnsi="仿宋" w:eastAsia="仿宋" w:cs="仿宋"/>
          <w:b/>
          <w:bCs/>
          <w:sz w:val="36"/>
          <w:szCs w:val="36"/>
          <w:lang w:val="en-US" w:eastAsia="zh-CN"/>
        </w:rPr>
        <w:t>立项</w:t>
      </w:r>
    </w:p>
    <w:p>
      <w:pPr>
        <w:ind w:firstLine="560"/>
        <w:jc w:val="center"/>
        <w:rPr>
          <w:rFonts w:hint="eastAsia" w:ascii="仿宋" w:hAnsi="仿宋" w:eastAsia="仿宋" w:cs="仿宋"/>
          <w:b/>
          <w:bCs/>
          <w:sz w:val="36"/>
          <w:szCs w:val="36"/>
          <w:lang w:val="en-US" w:eastAsia="zh-CN"/>
        </w:rPr>
      </w:pPr>
    </w:p>
    <w:p>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近日，从省教育厅传来喜讯，我校雷晚蓉教授主持的《新媒体营销》课程被立项为湖南省2021</w:t>
      </w:r>
      <w:r>
        <w:rPr>
          <w:rFonts w:hint="default" w:ascii="仿宋" w:hAnsi="仿宋" w:eastAsia="仿宋" w:cs="仿宋"/>
          <w:sz w:val="28"/>
          <w:szCs w:val="28"/>
          <w:lang w:val="en-US" w:eastAsia="zh-CN"/>
        </w:rPr>
        <w:t>年课程思政示范项目</w:t>
      </w:r>
      <w:r>
        <w:rPr>
          <w:rFonts w:hint="eastAsia" w:ascii="仿宋" w:hAnsi="仿宋" w:eastAsia="仿宋" w:cs="仿宋"/>
          <w:sz w:val="28"/>
          <w:szCs w:val="28"/>
          <w:lang w:val="en-US" w:eastAsia="zh-CN"/>
        </w:rPr>
        <w:t>。</w:t>
      </w:r>
    </w:p>
    <w:p>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该课程创新构建了“三助三步螺旋上升式自我构建”的课程思政教学模式，聚焦培养推动乡村振兴的爱农村、懂电商、善营销的新媒体营销技术技能人才，取得了可喜的成绩。</w:t>
      </w:r>
    </w:p>
    <w:p>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我校高度重视课程思政建设工作，计划开展课程思政合格课程认定，全力打造一批课程思政示范课程和教学团队。（教务处）</w:t>
      </w:r>
    </w:p>
    <w:p>
      <w:pPr>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ind w:firstLine="560"/>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我院喜获2021年省职业教育教师技艺技能传承</w:t>
      </w:r>
    </w:p>
    <w:p>
      <w:pPr>
        <w:ind w:firstLine="560"/>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创新平台认定</w:t>
      </w:r>
    </w:p>
    <w:p>
      <w:pPr>
        <w:ind w:firstLine="560"/>
        <w:jc w:val="center"/>
        <w:rPr>
          <w:rFonts w:hint="eastAsia" w:ascii="仿宋" w:hAnsi="仿宋" w:eastAsia="仿宋" w:cs="仿宋"/>
          <w:b/>
          <w:bCs/>
          <w:sz w:val="36"/>
          <w:szCs w:val="36"/>
          <w:lang w:val="en-US" w:eastAsia="zh-CN"/>
        </w:rPr>
      </w:pPr>
    </w:p>
    <w:p>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近日，从省教育厅传来喜讯，我校由陈育新教授主持的安全培训与技术服务中心被认定为2021年湖南省职业教育教师技艺技能传承创新平台。</w:t>
      </w:r>
    </w:p>
    <w:p>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省教育厅开展此项认定工作旨在</w:t>
      </w:r>
      <w:r>
        <w:rPr>
          <w:rFonts w:hint="default" w:ascii="仿宋" w:hAnsi="仿宋" w:eastAsia="仿宋" w:cs="仿宋"/>
          <w:sz w:val="28"/>
          <w:szCs w:val="28"/>
          <w:lang w:val="en-US" w:eastAsia="zh-CN"/>
        </w:rPr>
        <w:t>打造师德高尚、技艺精湛的高素质、专业化、创新型“双师型”教师队伍，推进技艺技能传承创新</w:t>
      </w:r>
      <w:r>
        <w:rPr>
          <w:rFonts w:hint="eastAsia" w:ascii="仿宋" w:hAnsi="仿宋" w:eastAsia="仿宋" w:cs="仿宋"/>
          <w:sz w:val="28"/>
          <w:szCs w:val="28"/>
          <w:lang w:val="en-US" w:eastAsia="zh-CN"/>
        </w:rPr>
        <w:t>，充分发挥认定平台的</w:t>
      </w:r>
      <w:r>
        <w:rPr>
          <w:rFonts w:hint="default" w:ascii="仿宋" w:hAnsi="仿宋" w:eastAsia="仿宋" w:cs="仿宋"/>
          <w:sz w:val="28"/>
          <w:szCs w:val="28"/>
          <w:lang w:val="en-US" w:eastAsia="zh-CN"/>
        </w:rPr>
        <w:t>示范作用</w:t>
      </w:r>
      <w:r>
        <w:rPr>
          <w:rFonts w:hint="eastAsia" w:ascii="仿宋" w:hAnsi="仿宋" w:eastAsia="仿宋" w:cs="仿宋"/>
          <w:sz w:val="28"/>
          <w:szCs w:val="28"/>
          <w:lang w:val="en-US" w:eastAsia="zh-CN"/>
        </w:rPr>
        <w:t>。（教务处）</w:t>
      </w:r>
    </w:p>
    <w:p>
      <w:pPr>
        <w:rPr>
          <w:rFonts w:hint="eastAsia" w:ascii="仿宋" w:hAnsi="仿宋" w:eastAsia="仿宋" w:cs="仿宋"/>
          <w:sz w:val="28"/>
          <w:szCs w:val="28"/>
          <w:lang w:val="en-US" w:eastAsia="zh-CN"/>
        </w:rPr>
      </w:pPr>
    </w:p>
    <w:p>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【教学改革】</w:t>
      </w:r>
    </w:p>
    <w:p>
      <w:pPr>
        <w:ind w:firstLine="560"/>
        <w:rPr>
          <w:rFonts w:hint="eastAsia" w:ascii="仿宋" w:hAnsi="仿宋" w:eastAsia="仿宋" w:cs="仿宋"/>
          <w:sz w:val="28"/>
          <w:szCs w:val="28"/>
          <w:lang w:val="en-US" w:eastAsia="zh-CN"/>
        </w:rPr>
      </w:pPr>
    </w:p>
    <w:p>
      <w:pPr>
        <w:ind w:firstLine="560"/>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2020-2021学年第二学期开学第一天教学检查</w:t>
      </w:r>
    </w:p>
    <w:p>
      <w:pPr>
        <w:ind w:firstLine="560"/>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通报</w:t>
      </w:r>
    </w:p>
    <w:p>
      <w:pPr>
        <w:ind w:firstLine="560"/>
        <w:jc w:val="center"/>
        <w:rPr>
          <w:rFonts w:hint="default" w:ascii="仿宋" w:hAnsi="仿宋" w:eastAsia="仿宋" w:cs="仿宋"/>
          <w:b/>
          <w:bCs/>
          <w:sz w:val="36"/>
          <w:szCs w:val="36"/>
          <w:lang w:val="en-US" w:eastAsia="zh-CN"/>
        </w:rPr>
      </w:pPr>
    </w:p>
    <w:p>
      <w:pPr>
        <w:ind w:firstLine="56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为了全面了解新学期开学情况，确保新学期开学教学工作顺利进行，</w:t>
      </w:r>
      <w:r>
        <w:rPr>
          <w:rFonts w:hint="default" w:ascii="仿宋" w:hAnsi="仿宋" w:eastAsia="仿宋" w:cs="仿宋"/>
          <w:sz w:val="28"/>
          <w:szCs w:val="28"/>
          <w:lang w:val="en-US" w:eastAsia="zh-CN"/>
        </w:rPr>
        <w:t>教务处</w:t>
      </w:r>
      <w:r>
        <w:rPr>
          <w:rFonts w:hint="eastAsia" w:ascii="仿宋" w:hAnsi="仿宋" w:eastAsia="仿宋" w:cs="仿宋"/>
          <w:sz w:val="28"/>
          <w:szCs w:val="28"/>
          <w:lang w:val="en-US" w:eastAsia="zh-CN"/>
        </w:rPr>
        <w:t>于2月28日</w:t>
      </w:r>
      <w:r>
        <w:rPr>
          <w:rFonts w:hint="default" w:ascii="仿宋" w:hAnsi="仿宋" w:eastAsia="仿宋" w:cs="仿宋"/>
          <w:sz w:val="28"/>
          <w:szCs w:val="28"/>
          <w:lang w:val="en-US" w:eastAsia="zh-CN"/>
        </w:rPr>
        <w:t>召开</w:t>
      </w:r>
      <w:r>
        <w:rPr>
          <w:rFonts w:hint="eastAsia" w:ascii="仿宋" w:hAnsi="仿宋" w:eastAsia="仿宋" w:cs="仿宋"/>
          <w:sz w:val="28"/>
          <w:szCs w:val="28"/>
          <w:lang w:val="en-US" w:eastAsia="zh-CN"/>
        </w:rPr>
        <w:t>教学副院长（副主任）会议，</w:t>
      </w:r>
      <w:r>
        <w:rPr>
          <w:rFonts w:hint="default" w:ascii="仿宋" w:hAnsi="仿宋" w:eastAsia="仿宋" w:cs="仿宋"/>
          <w:sz w:val="28"/>
          <w:szCs w:val="28"/>
          <w:lang w:val="en-US" w:eastAsia="zh-CN"/>
        </w:rPr>
        <w:t>对</w:t>
      </w:r>
      <w:r>
        <w:rPr>
          <w:rFonts w:hint="eastAsia" w:ascii="仿宋" w:hAnsi="仿宋" w:eastAsia="仿宋" w:cs="仿宋"/>
          <w:sz w:val="28"/>
          <w:szCs w:val="28"/>
          <w:lang w:val="en-US" w:eastAsia="zh-CN"/>
        </w:rPr>
        <w:t>全校的</w:t>
      </w:r>
      <w:r>
        <w:rPr>
          <w:rFonts w:hint="default" w:ascii="仿宋" w:hAnsi="仿宋" w:eastAsia="仿宋" w:cs="仿宋"/>
          <w:sz w:val="28"/>
          <w:szCs w:val="28"/>
          <w:lang w:val="en-US" w:eastAsia="zh-CN"/>
        </w:rPr>
        <w:t>期初教学工作</w:t>
      </w:r>
      <w:r>
        <w:rPr>
          <w:rFonts w:hint="eastAsia" w:ascii="仿宋" w:hAnsi="仿宋" w:eastAsia="仿宋" w:cs="仿宋"/>
          <w:sz w:val="28"/>
          <w:szCs w:val="28"/>
          <w:lang w:val="en-US" w:eastAsia="zh-CN"/>
        </w:rPr>
        <w:t>及</w:t>
      </w:r>
      <w:r>
        <w:rPr>
          <w:rFonts w:hint="default" w:ascii="仿宋" w:hAnsi="仿宋" w:eastAsia="仿宋" w:cs="仿宋"/>
          <w:sz w:val="28"/>
          <w:szCs w:val="28"/>
          <w:lang w:val="en-US" w:eastAsia="zh-CN"/>
        </w:rPr>
        <w:t>期初教学检查</w:t>
      </w:r>
      <w:r>
        <w:rPr>
          <w:rFonts w:hint="eastAsia" w:ascii="仿宋" w:hAnsi="仿宋" w:eastAsia="仿宋" w:cs="仿宋"/>
          <w:sz w:val="28"/>
          <w:szCs w:val="28"/>
          <w:lang w:val="en-US" w:eastAsia="zh-CN"/>
        </w:rPr>
        <w:t>工作</w:t>
      </w:r>
      <w:r>
        <w:rPr>
          <w:rFonts w:hint="default" w:ascii="仿宋" w:hAnsi="仿宋" w:eastAsia="仿宋" w:cs="仿宋"/>
          <w:sz w:val="28"/>
          <w:szCs w:val="28"/>
          <w:lang w:val="en-US" w:eastAsia="zh-CN"/>
        </w:rPr>
        <w:t>进行</w:t>
      </w:r>
      <w:r>
        <w:rPr>
          <w:rFonts w:hint="eastAsia" w:ascii="仿宋" w:hAnsi="仿宋" w:eastAsia="仿宋" w:cs="仿宋"/>
          <w:sz w:val="28"/>
          <w:szCs w:val="28"/>
          <w:lang w:val="en-US" w:eastAsia="zh-CN"/>
        </w:rPr>
        <w:t>了安排和部署</w:t>
      </w: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月</w:t>
      </w: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日</w:t>
      </w:r>
      <w:r>
        <w:rPr>
          <w:rFonts w:hint="eastAsia" w:ascii="仿宋" w:hAnsi="仿宋" w:eastAsia="仿宋" w:cs="仿宋"/>
          <w:sz w:val="28"/>
          <w:szCs w:val="28"/>
          <w:lang w:val="en-US" w:eastAsia="zh-CN"/>
        </w:rPr>
        <w:t>校领导、教务处与相关职能部门、各院部相关人员分组对全校教学场地、实习实训设施准备情况进行了检查</w:t>
      </w: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月</w:t>
      </w: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日，</w:t>
      </w:r>
      <w:r>
        <w:rPr>
          <w:rFonts w:hint="eastAsia" w:ascii="仿宋" w:hAnsi="仿宋" w:eastAsia="仿宋" w:cs="仿宋"/>
          <w:sz w:val="28"/>
          <w:szCs w:val="28"/>
          <w:lang w:val="en-US" w:eastAsia="zh-CN"/>
        </w:rPr>
        <w:t>副校长游新娥、教务处、质管办、教学督导团、各院部联合检查组对开课第一天的开课情况进行了全面检查。现将检查情况通报如下。</w:t>
      </w:r>
      <w:r>
        <w:rPr>
          <w:rFonts w:hint="default" w:ascii="仿宋" w:hAnsi="仿宋" w:eastAsia="仿宋" w:cs="仿宋"/>
          <w:sz w:val="28"/>
          <w:szCs w:val="28"/>
          <w:lang w:val="en-US" w:eastAsia="zh-CN"/>
        </w:rPr>
        <w:t> </w:t>
      </w:r>
    </w:p>
    <w:p>
      <w:pPr>
        <w:ind w:firstLine="56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一、开学开课准备情况</w:t>
      </w:r>
    </w:p>
    <w:p>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1.教学文件准备情况。教务处与各院部提前准备、周密配合，确保了教学任务安排、课表编排落实到位。教学文件准备符合各专业教学需要，能对教学组织管理起到指导作用，能满足学期教学需求。</w:t>
      </w:r>
    </w:p>
    <w:p>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教学场所准备情况。教务处、各二级学院组织教师清理教学场所环境卫生，排查安全隐患，维修保养教学设备设施，准备教学材料。各教学场地的多媒体设备、实习实训设施完好，教学软件安装到位，教学仪器等摆放整齐，所有教学场所环境卫生良好，满足上课要求。</w:t>
      </w:r>
    </w:p>
    <w:p>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3.教学资料发放情况。课表、教材、作业本等教学资料及时发放，除个别班级教材未到位，其余教学材料均发放到位，确保开学工作规范有序。</w:t>
      </w:r>
    </w:p>
    <w:p>
      <w:pPr>
        <w:ind w:firstLine="56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二、开课第一天教学检查情况</w:t>
      </w:r>
    </w:p>
    <w:p>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教师课堂教学情况。绝大多数任课教师敬业爱岗，严于律己，课前准备充分，按照学院要求撰写了教案、制作了PPT课件，并有一定的备课储备量，教材、授课计划、教学笔记等教学资料携带齐全。绝大部分教师提前10分钟进教室，教学状态饱满，特别是谢琼、王先坤、周花、刘勇、童腊云、彭长英、李丹丹、周建平、周凌博、郭赞伟、邓梦兰、王勇、田玉、喻彩霞、邱玉贵、谢巍、欧阳斌、孙艳斌等老师上课准备充分，精神状态好，课堂纪律好，教学组织有序。</w:t>
      </w:r>
    </w:p>
    <w:p>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2.学生学习情况。学生到课率高，全校平均到课率为  %。特别是19级畜牧1班、19级动医1班、19级应用英语3班、19级商务英语1班、19级文秘2班、19级幼儿管理6班、20级幼儿管理1班、20级幼儿管理2班、20级应用英语1班、20级应用英语3班、20级应用英语4班、20级应用英语6班、20级商务英语1班、17级会高1班、17级会高2班、19级会计（会计师方向）1班、19级会计5班、19级电商3班、20级会计1班、20级电商（跨境电商）1班、20级电商（跨境电商）2班、20级金融1班、20级数控1班、20级工造1班、19级汽车服务1班、20级汽车检修1班、19级应用电子1班、20级电子2班、19级数媒（德克特）1班、19级环艺2班、20级艺术1班、20级环艺1班、20级数媒（项目）4班等33个班级到课率为100%。绝大多数学生能够遵守纪律，提前10分钟到达教室，课堂秩序良好。大部分班级均将手机放在班级手机袋中，大大提高了听课率。</w:t>
      </w:r>
    </w:p>
    <w:p>
      <w:pPr>
        <w:ind w:firstLine="56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三、存在的问题</w:t>
      </w:r>
    </w:p>
    <w:p>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1.教师课前准备有待进一步加强。电子信息工程学院3名教师、艺术设计学院1名教师、汽车学院1名教师无纸质授课计划，19级园林（卓鼎）1班讲授创新创业实战课程的老师没有教案，也未带教学笔记。</w:t>
      </w:r>
    </w:p>
    <w:p>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教师课堂教学组织能力有待进一步加强。20级计应2班个别学生讲小话、玩手机，19机制2班个别学生讲小话，20级建工3班4人瞌睡，20级道路桥梁1班10人瞌睡，19机电2班1人玩手机，19机电3班1人用电脑看电影、4人玩电脑游戏和上网。</w:t>
      </w:r>
    </w:p>
    <w:p>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3.教学管理有待进一步加强。主教楼612教室5个灯管不亮，主教楼616教室4个灯管不亮，新培训楼218教室机子未维护好，个别班级学生教材没有发放到位，个别公共基础课程教师对多媒体设备利用不充分。</w:t>
      </w:r>
    </w:p>
    <w:p>
      <w:pPr>
        <w:ind w:firstLine="56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四、整改要求</w:t>
      </w:r>
    </w:p>
    <w:p>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各二级学院、教学部要进一步强化师德师风建设，加强教风与学风建设，建立教学管理长效机制，不断提升教学质量和管理水平。教师要进一步强化优质课堂建设，改革教学内容与教学方法，推进现代教育技术与课程教学的深度整合，切实提高课堂教学质量。针对本次检查中出现的问题，请各院部高度重视，务必认真核实，采取有力措施切实整改到位。</w:t>
      </w:r>
    </w:p>
    <w:p>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教务处</w:t>
      </w:r>
    </w:p>
    <w:p>
      <w:pPr>
        <w:adjustRightInd w:val="0"/>
        <w:snapToGrid w:val="0"/>
        <w:spacing w:line="580" w:lineRule="exact"/>
        <w:ind w:right="1120"/>
        <w:rPr>
          <w:rFonts w:ascii="仿宋_GB2312" w:eastAsia="仿宋_GB2312" w:hAnsiTheme="minorEastAsia"/>
          <w:sz w:val="28"/>
          <w:szCs w:val="2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兰亭超细黑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4274636"/>
    </w:sdtPr>
    <w:sdtContent>
      <w:p>
        <w:pPr>
          <w:pStyle w:val="3"/>
          <w:jc w:val="right"/>
        </w:pPr>
        <w:r>
          <w:fldChar w:fldCharType="begin"/>
        </w:r>
        <w:r>
          <w:instrText xml:space="preserve">PAGE   \* MERGEFORMAT</w:instrText>
        </w:r>
        <w:r>
          <w:fldChar w:fldCharType="separate"/>
        </w:r>
        <w:r>
          <w:rPr>
            <w:lang w:val="zh-CN"/>
          </w:rPr>
          <w:t>6</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AD21B5"/>
    <w:rsid w:val="000D416E"/>
    <w:rsid w:val="001A6959"/>
    <w:rsid w:val="00503238"/>
    <w:rsid w:val="00542F4D"/>
    <w:rsid w:val="005724E3"/>
    <w:rsid w:val="00A3224C"/>
    <w:rsid w:val="00BC2F86"/>
    <w:rsid w:val="00C00203"/>
    <w:rsid w:val="024568E0"/>
    <w:rsid w:val="029E2B00"/>
    <w:rsid w:val="02E80A73"/>
    <w:rsid w:val="07345590"/>
    <w:rsid w:val="08EC4B09"/>
    <w:rsid w:val="09067425"/>
    <w:rsid w:val="0D357545"/>
    <w:rsid w:val="0E556942"/>
    <w:rsid w:val="104233B1"/>
    <w:rsid w:val="10711FB5"/>
    <w:rsid w:val="11873386"/>
    <w:rsid w:val="11A222F2"/>
    <w:rsid w:val="12DD60A0"/>
    <w:rsid w:val="15671DD1"/>
    <w:rsid w:val="19BA5DC8"/>
    <w:rsid w:val="1EC7691B"/>
    <w:rsid w:val="20273CB9"/>
    <w:rsid w:val="20F05F8F"/>
    <w:rsid w:val="219B120C"/>
    <w:rsid w:val="21DB6638"/>
    <w:rsid w:val="226D1F56"/>
    <w:rsid w:val="22A14286"/>
    <w:rsid w:val="22DE5EAB"/>
    <w:rsid w:val="26B43128"/>
    <w:rsid w:val="29754249"/>
    <w:rsid w:val="2B87200E"/>
    <w:rsid w:val="2C8B5C3E"/>
    <w:rsid w:val="30125B6B"/>
    <w:rsid w:val="3080164E"/>
    <w:rsid w:val="308E418A"/>
    <w:rsid w:val="318541D4"/>
    <w:rsid w:val="333C035A"/>
    <w:rsid w:val="33A220B8"/>
    <w:rsid w:val="33C57728"/>
    <w:rsid w:val="375918E4"/>
    <w:rsid w:val="3906283C"/>
    <w:rsid w:val="39453CBA"/>
    <w:rsid w:val="3B4E4D13"/>
    <w:rsid w:val="3B4E5F6B"/>
    <w:rsid w:val="40215A3B"/>
    <w:rsid w:val="456F5F8F"/>
    <w:rsid w:val="46980290"/>
    <w:rsid w:val="485A540D"/>
    <w:rsid w:val="4A780BAB"/>
    <w:rsid w:val="4D6B2B03"/>
    <w:rsid w:val="4F3621D8"/>
    <w:rsid w:val="4F573642"/>
    <w:rsid w:val="51FE24AC"/>
    <w:rsid w:val="535D7518"/>
    <w:rsid w:val="53AD3284"/>
    <w:rsid w:val="544E6BB2"/>
    <w:rsid w:val="55A13391"/>
    <w:rsid w:val="55A149A0"/>
    <w:rsid w:val="5707776A"/>
    <w:rsid w:val="578F6AF1"/>
    <w:rsid w:val="594D0ACC"/>
    <w:rsid w:val="5A2F09C4"/>
    <w:rsid w:val="5AAC5F9C"/>
    <w:rsid w:val="5AED7F61"/>
    <w:rsid w:val="5CBB18C9"/>
    <w:rsid w:val="5FEA7317"/>
    <w:rsid w:val="605B02E6"/>
    <w:rsid w:val="60B03DAD"/>
    <w:rsid w:val="60F75181"/>
    <w:rsid w:val="611F1752"/>
    <w:rsid w:val="64647ED6"/>
    <w:rsid w:val="650E64CE"/>
    <w:rsid w:val="65BA10C2"/>
    <w:rsid w:val="680772E6"/>
    <w:rsid w:val="68DC0922"/>
    <w:rsid w:val="6A5F7BF5"/>
    <w:rsid w:val="6EAD21B5"/>
    <w:rsid w:val="6F9D2FB5"/>
    <w:rsid w:val="70DA43A1"/>
    <w:rsid w:val="79BA5559"/>
    <w:rsid w:val="7C9D34E5"/>
    <w:rsid w:val="7CC0689F"/>
    <w:rsid w:val="7F044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批注框文本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FF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1029</Words>
  <Characters>5871</Characters>
  <Lines>48</Lines>
  <Paragraphs>13</Paragraphs>
  <TotalTime>3</TotalTime>
  <ScaleCrop>false</ScaleCrop>
  <LinksUpToDate>false</LinksUpToDate>
  <CharactersWithSpaces>6887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2020-11-05T03:42:00Z</dcterms:created>
  <dc:creator>Administrator</dc:creator>
  <cp:lastModifiedBy>登月的骏马</cp:lastModifiedBy>
  <dcterms:modified xsi:type="dcterms:W3CDTF">2021-04-30T00:59:43Z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