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娄底职业技术学院关于教育部办公厅第二轮“乡村振兴你我同行”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典型案例短视频征集与宣传活动的视频拍摄项目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报价表</w:t>
      </w:r>
    </w:p>
    <w:p>
      <w:pPr>
        <w:pStyle w:val="4"/>
      </w:pPr>
    </w:p>
    <w:tbl>
      <w:tblPr>
        <w:tblStyle w:val="6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434"/>
        <w:gridCol w:w="2811"/>
        <w:gridCol w:w="696"/>
        <w:gridCol w:w="1090"/>
        <w:gridCol w:w="1060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招标参数及要求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单价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控价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（元）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控价合计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（元）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“乡村振兴你我同行” 典型案例短视频拍摄</w:t>
            </w:r>
            <w:bookmarkEnd w:id="0"/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ind w:firstLine="420" w:firstLineChars="200"/>
              <w:jc w:val="left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短视频采用第一人称视角，内容真实、主题鲜明、创意新颖、感染力强。视频时长不超过3分钟，统一横屏拍摄，画幅16:9，分辨率1920×1080，大小200—500MB之间，MP4高清格式。</w:t>
            </w:r>
          </w:p>
          <w:p>
            <w:pPr>
              <w:pStyle w:val="8"/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29800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29800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DNhMGI0MDkwMTY2OWVkYTUwYjRmMmRlMmViZTIifQ=="/>
  </w:docVars>
  <w:rsids>
    <w:rsidRoot w:val="3FC07366"/>
    <w:rsid w:val="3FC07366"/>
    <w:rsid w:val="5AC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845</Characters>
  <Lines>0</Lines>
  <Paragraphs>0</Paragraphs>
  <TotalTime>3</TotalTime>
  <ScaleCrop>false</ScaleCrop>
  <LinksUpToDate>false</LinksUpToDate>
  <CharactersWithSpaces>864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2023-09-12T08:48:00Z</dcterms:created>
  <dc:creator>朱牡昙</dc:creator>
  <cp:lastModifiedBy>芬达</cp:lastModifiedBy>
  <dcterms:modified xsi:type="dcterms:W3CDTF">2024-07-05T03:36:19Z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538CA974A1F147DD904BA53075900F4F_13</vt:lpwstr>
  </property>
</Properties>
</file>